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9BB" w:rsidRDefault="004649BB" w:rsidP="004649BB">
      <w:pPr>
        <w:ind w:left="-709" w:right="-591"/>
        <w:jc w:val="center"/>
        <w:rPr>
          <w:sz w:val="28"/>
          <w:u w:val="single"/>
        </w:rPr>
      </w:pPr>
    </w:p>
    <w:p w:rsidR="004649BB" w:rsidRPr="00635FE9" w:rsidRDefault="004649BB" w:rsidP="00635FE9">
      <w:pPr>
        <w:ind w:left="-709" w:right="-591"/>
        <w:jc w:val="center"/>
        <w:rPr>
          <w:b/>
          <w:sz w:val="28"/>
          <w:u w:val="single"/>
        </w:rPr>
      </w:pPr>
      <w:r w:rsidRPr="004649BB">
        <w:rPr>
          <w:b/>
          <w:sz w:val="28"/>
          <w:u w:val="single"/>
        </w:rPr>
        <w:t>READING AT IFORD ACADEMY</w:t>
      </w:r>
    </w:p>
    <w:p w:rsidR="008838BD" w:rsidRDefault="008838BD" w:rsidP="00644C22">
      <w:pPr>
        <w:rPr>
          <w:rFonts w:eastAsia="Times New Roman"/>
          <w:color w:val="000000"/>
          <w:sz w:val="24"/>
          <w:szCs w:val="24"/>
          <w:u w:val="single"/>
        </w:rPr>
      </w:pPr>
    </w:p>
    <w:p w:rsidR="00644C22" w:rsidRPr="00644C22" w:rsidRDefault="00644C22" w:rsidP="00644C22">
      <w:pPr>
        <w:rPr>
          <w:rFonts w:eastAsia="Times New Roman"/>
          <w:color w:val="000000"/>
          <w:sz w:val="24"/>
          <w:szCs w:val="24"/>
          <w:u w:val="single"/>
        </w:rPr>
      </w:pPr>
      <w:r w:rsidRPr="00644C22">
        <w:rPr>
          <w:rFonts w:eastAsia="Times New Roman"/>
          <w:color w:val="000000"/>
          <w:sz w:val="24"/>
          <w:szCs w:val="24"/>
          <w:u w:val="single"/>
        </w:rPr>
        <w:t>AIM</w:t>
      </w:r>
    </w:p>
    <w:p w:rsidR="00644C22" w:rsidRDefault="00644C22" w:rsidP="00644C22">
      <w:pPr>
        <w:rPr>
          <w:rFonts w:eastAsia="Times New Roman"/>
          <w:color w:val="000000"/>
          <w:sz w:val="24"/>
          <w:szCs w:val="24"/>
        </w:rPr>
      </w:pPr>
      <w:r>
        <w:rPr>
          <w:rFonts w:eastAsia="Times New Roman"/>
          <w:color w:val="000000"/>
          <w:sz w:val="24"/>
          <w:szCs w:val="24"/>
        </w:rPr>
        <w:t xml:space="preserve">At </w:t>
      </w:r>
      <w:proofErr w:type="spellStart"/>
      <w:r>
        <w:rPr>
          <w:rFonts w:eastAsia="Times New Roman"/>
          <w:color w:val="000000"/>
          <w:sz w:val="24"/>
          <w:szCs w:val="24"/>
        </w:rPr>
        <w:t>Iford</w:t>
      </w:r>
      <w:proofErr w:type="spellEnd"/>
      <w:r>
        <w:rPr>
          <w:rFonts w:eastAsia="Times New Roman"/>
          <w:color w:val="000000"/>
          <w:sz w:val="24"/>
          <w:szCs w:val="24"/>
        </w:rPr>
        <w:t xml:space="preserve"> Academy we prepare pupils for a safe, happy and productive adult life and believe being able to read greatly increases your ability to achieve this.</w:t>
      </w:r>
    </w:p>
    <w:p w:rsidR="00644C22" w:rsidRPr="00644C22" w:rsidRDefault="00644C22" w:rsidP="00644C22">
      <w:pPr>
        <w:rPr>
          <w:rFonts w:eastAsia="Times New Roman"/>
          <w:color w:val="000000"/>
          <w:sz w:val="24"/>
          <w:szCs w:val="24"/>
          <w:u w:val="single"/>
        </w:rPr>
      </w:pPr>
    </w:p>
    <w:p w:rsidR="00644C22" w:rsidRPr="00644C22" w:rsidRDefault="00644C22" w:rsidP="00644C22">
      <w:pPr>
        <w:rPr>
          <w:rFonts w:eastAsia="Times New Roman"/>
          <w:color w:val="000000"/>
          <w:sz w:val="24"/>
          <w:szCs w:val="24"/>
          <w:u w:val="single"/>
        </w:rPr>
      </w:pPr>
      <w:r w:rsidRPr="00644C22">
        <w:rPr>
          <w:rFonts w:eastAsia="Times New Roman"/>
          <w:color w:val="000000"/>
          <w:sz w:val="24"/>
          <w:szCs w:val="24"/>
          <w:u w:val="single"/>
        </w:rPr>
        <w:t>Baseline assessments</w:t>
      </w:r>
    </w:p>
    <w:p w:rsidR="00644C22" w:rsidRDefault="00644C22" w:rsidP="00644C22">
      <w:pPr>
        <w:rPr>
          <w:rFonts w:eastAsia="Times New Roman"/>
          <w:color w:val="000000"/>
          <w:sz w:val="24"/>
          <w:szCs w:val="24"/>
        </w:rPr>
      </w:pPr>
      <w:r>
        <w:rPr>
          <w:rFonts w:eastAsia="Times New Roman"/>
          <w:color w:val="000000"/>
          <w:sz w:val="24"/>
          <w:szCs w:val="24"/>
        </w:rPr>
        <w:t>We use WRAT as a baseline assessment to help us find out what level each learner is at when they join us. This gives us standardised scores in Reading, Spelling and Comprehension and helps us identify which pupils made need further support.  </w:t>
      </w:r>
    </w:p>
    <w:p w:rsidR="00644C22" w:rsidRDefault="00644C22" w:rsidP="00644C22">
      <w:pPr>
        <w:rPr>
          <w:rFonts w:eastAsia="Times New Roman"/>
          <w:color w:val="000000"/>
          <w:sz w:val="24"/>
          <w:szCs w:val="24"/>
        </w:rPr>
      </w:pPr>
    </w:p>
    <w:p w:rsidR="00644C22" w:rsidRPr="00644C22" w:rsidRDefault="00644C22" w:rsidP="00644C22">
      <w:pPr>
        <w:rPr>
          <w:rFonts w:eastAsia="Times New Roman"/>
          <w:color w:val="000000"/>
          <w:sz w:val="24"/>
          <w:szCs w:val="24"/>
          <w:u w:val="single"/>
        </w:rPr>
      </w:pPr>
      <w:r w:rsidRPr="00644C22">
        <w:rPr>
          <w:rFonts w:eastAsia="Times New Roman"/>
          <w:color w:val="000000"/>
          <w:sz w:val="24"/>
          <w:szCs w:val="24"/>
          <w:u w:val="single"/>
        </w:rPr>
        <w:t xml:space="preserve">Direct Instruction </w:t>
      </w:r>
    </w:p>
    <w:p w:rsidR="00644C22" w:rsidRDefault="00644C22" w:rsidP="00644C22">
      <w:pPr>
        <w:rPr>
          <w:rFonts w:eastAsia="Times New Roman"/>
          <w:color w:val="000000"/>
          <w:sz w:val="24"/>
          <w:szCs w:val="24"/>
        </w:rPr>
      </w:pPr>
      <w:r>
        <w:rPr>
          <w:rFonts w:eastAsia="Times New Roman"/>
          <w:color w:val="000000"/>
          <w:sz w:val="24"/>
          <w:szCs w:val="24"/>
        </w:rPr>
        <w:t>Direct Instruction is a group intervention for pupils who find reading difficult. The programs aim is to give pupils the decoding, comprehension, and vocabulary skills they need to become fluent readers.</w:t>
      </w:r>
    </w:p>
    <w:p w:rsidR="00644C22" w:rsidRDefault="00644C22" w:rsidP="00644C22">
      <w:pPr>
        <w:rPr>
          <w:rFonts w:eastAsia="Times New Roman"/>
          <w:color w:val="000000"/>
          <w:sz w:val="24"/>
          <w:szCs w:val="24"/>
        </w:rPr>
      </w:pPr>
    </w:p>
    <w:p w:rsidR="00644C22" w:rsidRPr="00644C22" w:rsidRDefault="00644C22" w:rsidP="00644C22">
      <w:pPr>
        <w:rPr>
          <w:rFonts w:eastAsia="Times New Roman"/>
          <w:color w:val="000000"/>
          <w:sz w:val="24"/>
          <w:szCs w:val="24"/>
          <w:u w:val="single"/>
        </w:rPr>
      </w:pPr>
      <w:r w:rsidRPr="00644C22">
        <w:rPr>
          <w:rFonts w:eastAsia="Times New Roman"/>
          <w:color w:val="000000"/>
          <w:sz w:val="24"/>
          <w:szCs w:val="24"/>
          <w:u w:val="single"/>
        </w:rPr>
        <w:t xml:space="preserve">Drop Everything </w:t>
      </w:r>
      <w:proofErr w:type="gramStart"/>
      <w:r w:rsidRPr="00644C22">
        <w:rPr>
          <w:rFonts w:eastAsia="Times New Roman"/>
          <w:color w:val="000000"/>
          <w:sz w:val="24"/>
          <w:szCs w:val="24"/>
          <w:u w:val="single"/>
        </w:rPr>
        <w:t>And</w:t>
      </w:r>
      <w:proofErr w:type="gramEnd"/>
      <w:r w:rsidRPr="00644C22">
        <w:rPr>
          <w:rFonts w:eastAsia="Times New Roman"/>
          <w:color w:val="000000"/>
          <w:sz w:val="24"/>
          <w:szCs w:val="24"/>
          <w:u w:val="single"/>
        </w:rPr>
        <w:t xml:space="preserve"> Read (D.E.A.R)</w:t>
      </w:r>
    </w:p>
    <w:p w:rsidR="00644C22" w:rsidRDefault="00644C22" w:rsidP="00644C22">
      <w:pPr>
        <w:rPr>
          <w:rFonts w:eastAsia="Times New Roman"/>
          <w:color w:val="000000"/>
          <w:sz w:val="24"/>
          <w:szCs w:val="24"/>
        </w:rPr>
      </w:pPr>
      <w:r>
        <w:rPr>
          <w:rFonts w:eastAsia="Times New Roman"/>
          <w:color w:val="000000"/>
          <w:sz w:val="24"/>
          <w:szCs w:val="24"/>
        </w:rPr>
        <w:t xml:space="preserve">Each class at </w:t>
      </w:r>
      <w:proofErr w:type="spellStart"/>
      <w:r>
        <w:rPr>
          <w:rFonts w:eastAsia="Times New Roman"/>
          <w:color w:val="000000"/>
          <w:sz w:val="24"/>
          <w:szCs w:val="24"/>
        </w:rPr>
        <w:t>Iford</w:t>
      </w:r>
      <w:proofErr w:type="spellEnd"/>
      <w:r>
        <w:rPr>
          <w:rFonts w:eastAsia="Times New Roman"/>
          <w:color w:val="000000"/>
          <w:sz w:val="24"/>
          <w:szCs w:val="24"/>
        </w:rPr>
        <w:t xml:space="preserve"> Academy has one timetable lesson each day to take part in our D.E.A.R programme. The Drop Everything and Read programme aims to develop readers skills and to instil a passion for words, books and stories. It aims to improve the pupil's fluency, comprehension and vocabulary. Staff play an important part in selecting the literature for their class each term. </w:t>
      </w:r>
    </w:p>
    <w:p w:rsidR="00644C22" w:rsidRPr="00644C22" w:rsidRDefault="00644C22" w:rsidP="00644C22">
      <w:pPr>
        <w:rPr>
          <w:rFonts w:eastAsia="Times New Roman"/>
          <w:color w:val="000000"/>
          <w:sz w:val="24"/>
          <w:szCs w:val="24"/>
          <w:u w:val="single"/>
        </w:rPr>
      </w:pPr>
    </w:p>
    <w:p w:rsidR="00644C22" w:rsidRPr="00644C22" w:rsidRDefault="00644C22" w:rsidP="00644C22">
      <w:pPr>
        <w:rPr>
          <w:rFonts w:eastAsia="Times New Roman"/>
          <w:color w:val="000000"/>
          <w:sz w:val="24"/>
          <w:szCs w:val="24"/>
          <w:u w:val="single"/>
        </w:rPr>
      </w:pPr>
      <w:r w:rsidRPr="00644C22">
        <w:rPr>
          <w:rFonts w:eastAsia="Times New Roman"/>
          <w:color w:val="000000"/>
          <w:sz w:val="24"/>
          <w:szCs w:val="24"/>
          <w:u w:val="single"/>
        </w:rPr>
        <w:t>Cross-Curricular support</w:t>
      </w:r>
    </w:p>
    <w:p w:rsidR="00DD3E2D" w:rsidRDefault="00644C22" w:rsidP="00644C22">
      <w:pPr>
        <w:rPr>
          <w:rFonts w:eastAsia="Times New Roman"/>
          <w:color w:val="000000"/>
          <w:sz w:val="24"/>
          <w:szCs w:val="24"/>
        </w:rPr>
      </w:pPr>
      <w:r>
        <w:rPr>
          <w:rFonts w:eastAsia="Times New Roman"/>
          <w:color w:val="000000"/>
          <w:sz w:val="24"/>
          <w:szCs w:val="24"/>
        </w:rPr>
        <w:t xml:space="preserve">We aim for each of our pupils to access the learning in all of the subjects on their timetable. To assist our low-level readers, we have key vocabulary cards in Maths and Science lessons that are used to help familiarise each pupil with the words they need to know for that topic. </w:t>
      </w:r>
    </w:p>
    <w:p w:rsidR="00DD3E2D" w:rsidRDefault="00DD3E2D" w:rsidP="00644C22">
      <w:pPr>
        <w:rPr>
          <w:rFonts w:eastAsia="Times New Roman"/>
          <w:color w:val="000000"/>
          <w:sz w:val="24"/>
          <w:szCs w:val="24"/>
        </w:rPr>
      </w:pPr>
    </w:p>
    <w:p w:rsidR="00DD3E2D" w:rsidRPr="00DD3E2D" w:rsidRDefault="00DD3E2D" w:rsidP="00644C22">
      <w:pPr>
        <w:rPr>
          <w:rFonts w:eastAsia="Times New Roman"/>
          <w:color w:val="000000"/>
          <w:sz w:val="24"/>
          <w:szCs w:val="24"/>
          <w:u w:val="single"/>
        </w:rPr>
      </w:pPr>
      <w:r w:rsidRPr="00DD3E2D">
        <w:rPr>
          <w:rFonts w:eastAsia="Times New Roman"/>
          <w:color w:val="000000"/>
          <w:sz w:val="24"/>
          <w:szCs w:val="24"/>
          <w:u w:val="single"/>
        </w:rPr>
        <w:t>Phonics</w:t>
      </w:r>
    </w:p>
    <w:p w:rsidR="004649BB" w:rsidRDefault="00DD3E2D" w:rsidP="00DD3E2D">
      <w:pPr>
        <w:ind w:left="-4" w:right="-591"/>
        <w:rPr>
          <w:sz w:val="24"/>
          <w:szCs w:val="24"/>
        </w:rPr>
      </w:pPr>
      <w:r w:rsidRPr="00DD3E2D">
        <w:rPr>
          <w:sz w:val="24"/>
          <w:szCs w:val="24"/>
        </w:rPr>
        <w:t xml:space="preserve">All teaching staff receive training on teaching phonics and opportunities for developing </w:t>
      </w:r>
      <w:r w:rsidR="00856123">
        <w:rPr>
          <w:sz w:val="24"/>
          <w:szCs w:val="24"/>
        </w:rPr>
        <w:t>phonics understanding</w:t>
      </w:r>
      <w:r w:rsidRPr="00DD3E2D">
        <w:rPr>
          <w:sz w:val="24"/>
          <w:szCs w:val="24"/>
        </w:rPr>
        <w:t xml:space="preserve"> are in th</w:t>
      </w:r>
      <w:r w:rsidR="00856123">
        <w:rPr>
          <w:sz w:val="24"/>
          <w:szCs w:val="24"/>
        </w:rPr>
        <w:t>e</w:t>
      </w:r>
      <w:r w:rsidRPr="00DD3E2D">
        <w:rPr>
          <w:sz w:val="24"/>
          <w:szCs w:val="24"/>
        </w:rPr>
        <w:t xml:space="preserve"> strategies above but also in cross curricular opportunities</w:t>
      </w:r>
      <w:r w:rsidR="00856123">
        <w:rPr>
          <w:sz w:val="24"/>
          <w:szCs w:val="24"/>
        </w:rPr>
        <w:t>.</w:t>
      </w:r>
    </w:p>
    <w:p w:rsidR="00856123" w:rsidRPr="00DD3E2D" w:rsidRDefault="00856123" w:rsidP="00DD3E2D">
      <w:pPr>
        <w:ind w:left="-4" w:right="-591"/>
        <w:rPr>
          <w:sz w:val="24"/>
          <w:szCs w:val="24"/>
        </w:rPr>
      </w:pPr>
      <w:r>
        <w:rPr>
          <w:sz w:val="24"/>
          <w:szCs w:val="24"/>
        </w:rPr>
        <w:t xml:space="preserve">A range of levelled books </w:t>
      </w:r>
      <w:r w:rsidR="003F2F6A">
        <w:rPr>
          <w:sz w:val="24"/>
          <w:szCs w:val="24"/>
        </w:rPr>
        <w:t xml:space="preserve">(Totem series) </w:t>
      </w:r>
      <w:bookmarkStart w:id="0" w:name="_GoBack"/>
      <w:bookmarkEnd w:id="0"/>
      <w:r>
        <w:rPr>
          <w:sz w:val="24"/>
          <w:szCs w:val="24"/>
        </w:rPr>
        <w:t>are available to support different reading abilities.</w:t>
      </w:r>
    </w:p>
    <w:sectPr w:rsidR="00856123" w:rsidRPr="00DD3E2D" w:rsidSect="00FB0854">
      <w:headerReference w:type="default" r:id="rId6"/>
      <w:pgSz w:w="11906" w:h="16838"/>
      <w:pgMar w:top="1985" w:right="144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C55" w:rsidRDefault="00AB5C55" w:rsidP="00E835DC">
      <w:pPr>
        <w:spacing w:after="0" w:line="240" w:lineRule="auto"/>
      </w:pPr>
      <w:r>
        <w:separator/>
      </w:r>
    </w:p>
  </w:endnote>
  <w:endnote w:type="continuationSeparator" w:id="0">
    <w:p w:rsidR="00AB5C55" w:rsidRDefault="00AB5C55" w:rsidP="00E8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C55" w:rsidRDefault="00AB5C55" w:rsidP="00E835DC">
      <w:pPr>
        <w:spacing w:after="0" w:line="240" w:lineRule="auto"/>
      </w:pPr>
      <w:r>
        <w:separator/>
      </w:r>
    </w:p>
  </w:footnote>
  <w:footnote w:type="continuationSeparator" w:id="0">
    <w:p w:rsidR="00AB5C55" w:rsidRDefault="00AB5C55" w:rsidP="00E8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DC" w:rsidRDefault="00FB0854">
    <w:pPr>
      <w:pStyle w:val="Header"/>
    </w:pPr>
    <w:r>
      <w:rPr>
        <w:noProof/>
      </w:rPr>
      <w:drawing>
        <wp:anchor distT="0" distB="0" distL="114300" distR="114300" simplePos="0" relativeHeight="251660288" behindDoc="1" locked="0" layoutInCell="1" allowOverlap="1">
          <wp:simplePos x="0" y="0"/>
          <wp:positionH relativeFrom="column">
            <wp:posOffset>2085851</wp:posOffset>
          </wp:positionH>
          <wp:positionV relativeFrom="paragraph">
            <wp:posOffset>-224155</wp:posOffset>
          </wp:positionV>
          <wp:extent cx="1597025" cy="1084580"/>
          <wp:effectExtent l="0" t="0" r="0" b="0"/>
          <wp:wrapTight wrapText="bothSides">
            <wp:wrapPolygon edited="0">
              <wp:start x="7472" y="1138"/>
              <wp:lineTo x="5926" y="3415"/>
              <wp:lineTo x="5926" y="6070"/>
              <wp:lineTo x="6957" y="7967"/>
              <wp:lineTo x="7472" y="14037"/>
              <wp:lineTo x="4638" y="15555"/>
              <wp:lineTo x="4895" y="18211"/>
              <wp:lineTo x="14171" y="19349"/>
              <wp:lineTo x="15717" y="19349"/>
              <wp:lineTo x="16232" y="15934"/>
              <wp:lineTo x="13913" y="14037"/>
              <wp:lineTo x="13140" y="9864"/>
              <wp:lineTo x="12625" y="7967"/>
              <wp:lineTo x="16232" y="5691"/>
              <wp:lineTo x="15459" y="4553"/>
              <wp:lineTo x="9276" y="1138"/>
              <wp:lineTo x="7472" y="1138"/>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DE4AA9E" wp14:editId="687232AF">
              <wp:simplePos x="0" y="0"/>
              <wp:positionH relativeFrom="column">
                <wp:posOffset>-610719</wp:posOffset>
              </wp:positionH>
              <wp:positionV relativeFrom="paragraph">
                <wp:posOffset>-182503</wp:posOffset>
              </wp:positionV>
              <wp:extent cx="6980222" cy="10144408"/>
              <wp:effectExtent l="0" t="0" r="11430" b="28575"/>
              <wp:wrapNone/>
              <wp:docPr id="3" name="Rectangle: Rounded Corners 3"/>
              <wp:cNvGraphicFramePr/>
              <a:graphic xmlns:a="http://schemas.openxmlformats.org/drawingml/2006/main">
                <a:graphicData uri="http://schemas.microsoft.com/office/word/2010/wordprocessingShape">
                  <wps:wsp>
                    <wps:cNvSpPr/>
                    <wps:spPr>
                      <a:xfrm>
                        <a:off x="0" y="0"/>
                        <a:ext cx="6980222" cy="10144408"/>
                      </a:xfrm>
                      <a:prstGeom prst="roundRect">
                        <a:avLst>
                          <a:gd name="adj" fmla="val 1425"/>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88390" id="Rectangle: Rounded Corners 3" o:spid="_x0000_s1026" style="position:absolute;margin-left:-48.1pt;margin-top:-14.35pt;width:549.6pt;height:7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6/vAIAANUFAAAOAAAAZHJzL2Uyb0RvYy54bWysVEtv2zAMvg/YfxB0X/1o0rVGnSJI0WFA&#10;0RZ9oGdVlmIPsqhJSpzs14+SHwm6YodhOSiSSX4kPz4ur3atIlthXQO6pNlJSonQHKpGr0v68nzz&#10;5ZwS55mumAItSroXjl4tPn+67EwhcqhBVcISBNGu6ExJa+9NkSSO16Jl7gSM0CiUYFvm8WnXSWVZ&#10;h+itSvI0PUs6sJWxwIVz+PW6F9JFxJdScH8vpROeqJJibD6eNp5v4UwWl6xYW2bqhg9hsH+IomWN&#10;RqcT1DXzjGxs8wdU23ALDqQ/4dAmIGXDRcwBs8nSd9k81cyImAuS48xEk/t/sPxu+2BJU5X0lBLN&#10;WizRI5LG9FqJgjzCRleiIiuwGmtMTgNfnXEFmj2ZBzu8HF5D8jtp2/CPaZFd5Hg/cSx2nnD8eHZx&#10;nuZ5TglHWZZms9ksPQ+wycHeWOe/CWhJuJTUhihCVJFhtr11PlJdDQGz6gclslVYuC1TJJvl8wFw&#10;0EXoETIYarhplIqVV5p0GMZFOk8juAPVVEEa9GITipWyBGFLyjgX2p8N0EeaCK80JhCI6amIN79X&#10;IsAo/SgkUozJ572T0NzvcbNeVLNK9O7mKf5GZ6NFpCkCBmSJgU7YA8CoeRxzNsAM+sFUxNmYjIfs&#10;/2Y8WUTPoP1k3DYa7EeZKT957vVHknpqAktvUO2xAS30k+kMv2mw6LfM+QdmsaI4tLhe/D0eUgEW&#10;C4YbJTXYXx99D/o4ISilpMPRLqn7uWFWUKK+a5ydC2y6sAviYzb/muPDHkvejiV6064Ay5/hIjM8&#10;XoO+V+NVWmhfcQstg1cUMc3Rd0m5t+Nj5fuVg3uMi+UyquH8G+Zv9ZPhATywGpr0effKrBk63+PU&#10;3MG4BlgR+7mflYNusNSw3HiQjQ/CA6/DA3dHbJxhz4XldPyOWodtvPgNAAD//wMAUEsDBBQABgAI&#10;AAAAIQBsx/cN3wAAAA0BAAAPAAAAZHJzL2Rvd25yZXYueG1sTI/BTsMwEETvSPyDtUjcWpsgQghx&#10;KlQRceBE4AOceElSYm8Uu2n692xPcJvRPs3OFLvVjWLBOQzkNdxtFQj0LdnBdxq+PqtNBiJE460Z&#10;yaOGMwbYlddXhcktnfwHLnXsBIf4kBsNfYxTLmVoe3QmbGlCz7dvmp2JbOdO2tmcONyNMlEqlc4M&#10;nj/0ZsJ9j+1PfXQaqpZoegtnSveH10rWw/thaRqtb2/Wl2cQEdf4B8OlPleHkjs1dPQ2iFHD5ilN&#10;GGWRZI8gLoRS9zyvYfWQZhnIspD/V5S/AAAA//8DAFBLAQItABQABgAIAAAAIQC2gziS/gAAAOEB&#10;AAATAAAAAAAAAAAAAAAAAAAAAABbQ29udGVudF9UeXBlc10ueG1sUEsBAi0AFAAGAAgAAAAhADj9&#10;If/WAAAAlAEAAAsAAAAAAAAAAAAAAAAALwEAAF9yZWxzLy5yZWxzUEsBAi0AFAAGAAgAAAAhANGf&#10;rr+8AgAA1QUAAA4AAAAAAAAAAAAAAAAALgIAAGRycy9lMm9Eb2MueG1sUEsBAi0AFAAGAAgAAAAh&#10;AGzH9w3fAAAADQEAAA8AAAAAAAAAAAAAAAAAFgUAAGRycy9kb3ducmV2LnhtbFBLBQYAAAAABAAE&#10;APMAAAAiBgAAAAA=&#10;" filled="f" strokecolor="#70ad47 [3209]" strokeweight="1.5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-651460</wp:posOffset>
              </wp:positionH>
              <wp:positionV relativeFrom="paragraph">
                <wp:posOffset>-223243</wp:posOffset>
              </wp:positionV>
              <wp:extent cx="7061647" cy="10221362"/>
              <wp:effectExtent l="19050" t="19050" r="25400" b="27940"/>
              <wp:wrapNone/>
              <wp:docPr id="2" name="Rectangle: Rounded Corners 2"/>
              <wp:cNvGraphicFramePr/>
              <a:graphic xmlns:a="http://schemas.openxmlformats.org/drawingml/2006/main">
                <a:graphicData uri="http://schemas.microsoft.com/office/word/2010/wordprocessingShape">
                  <wps:wsp>
                    <wps:cNvSpPr/>
                    <wps:spPr>
                      <a:xfrm>
                        <a:off x="0" y="0"/>
                        <a:ext cx="7061647" cy="10221362"/>
                      </a:xfrm>
                      <a:prstGeom prst="roundRect">
                        <a:avLst>
                          <a:gd name="adj" fmla="val 1889"/>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965D" id="Rectangle: Rounded Corners 2" o:spid="_x0000_s1026" style="position:absolute;margin-left:-51.3pt;margin-top:-17.6pt;width:556.05pt;height:8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BdqgIAAJgFAAAOAAAAZHJzL2Uyb0RvYy54bWysVE1v2zAMvQ/YfxB0X/3RNE2DOkWQosOA&#10;og3aDj2rspR4kERNUuJkv36U7DjBWuwwLAeFNMkn8onk9c1OK7IVzjdgKlqc5ZQIw6FuzKqi31/u&#10;vkwo8YGZmikwoqJ74enN7POn69ZORQlrULVwBEGMn7a2ousQ7DTLPF8LzfwZWGHQKMFpFlB1q6x2&#10;rEV0rbIyz8dZC662DrjwHr/edkY6S/hSCh4epfQiEFVRzC2k06XzLZ7Z7JpNV47ZdcP7NNg/ZKFZ&#10;Y/DSAeqWBUY2rnkHpRvuwIMMZxx0BlI2XKQasJoi/6Oa5zWzItWC5Hg70OT/Hyx/2C4daeqKlpQY&#10;pvGJnpA0ZlZKTMkTbEwtarIAZ/CNSRn5aq2fYtizXbpe8yjG4nfS6fiPZZFd4ng/cCx2gXD8eJmP&#10;i/HokhKOtiIvy+J8nGCzY7x1PnwVoEkUKupiFjGrxDDb3vuQqK77hFn9gxKpFT7clilSTCZXMU8E&#10;7H1ROkDGQAN3jVLp5ZUhbUXPJ0WeWiGLtXXVJCnslYgRyjwJiSxh/mVKIvWnWChH8MaKMs6FCUVn&#10;WrNadJ8vcvz1qQwRKbEEGJElZjJg9wCx999jdxX1/jFUpPYegvO/JdYFDxHpZjBhCNaNAfcRgMKq&#10;+ps7f0z/hJoovkG9xx5y0A2Xt/yuwXe7Zz4smcNHwbnDDREe8ZAKkG/oJUrW4H599D36Y5OjlZIW&#10;p7Oi/ueGOUGJ+maw/a+K0SiOc1JGF5clKu7U8nZqMRu9AHymAneR5UmM/kEdROlAv+Iimcdb0cQM&#10;x7sryoM7KIvQbQ1cRVzM58kNR9iycG+eLY/gkdXYZy+7V+Zs37wBG/8BDpPct2TH6NE3RhqYbwLI&#10;JkTjkddewfFPjdOvqrhfTvXkdVyos98AAAD//wMAUEsDBBQABgAIAAAAIQDJh4Kd4gAAAA4BAAAP&#10;AAAAZHJzL2Rvd25yZXYueG1sTI/LTsMwEEX3SPyDNUjsWruhKSXEqRCIDWoXFFR16cRDHBGPo9h5&#10;8Pe4K9jd0RzdOZPvZtuyEXvfOJKwWgpgSJXTDdUSPj9eF1tgPijSqnWEEn7Qw664vspVpt1E7zge&#10;Q81iCflMSTAhdBnnvjJolV+6DinuvlxvVYhjX3PdqymW25YnQmy4VQ3FC0Z1+Gyw+j4OVgI/twmV&#10;e7M/Hw6n8W144dNacSlvb+anR2AB5/AHw0U/qkMRnUo3kPaslbBYiWQT2Zju0gTYBRHiIQVWxpTe&#10;r1PgRc7/v1H8AgAA//8DAFBLAQItABQABgAIAAAAIQC2gziS/gAAAOEBAAATAAAAAAAAAAAAAAAA&#10;AAAAAABbQ29udGVudF9UeXBlc10ueG1sUEsBAi0AFAAGAAgAAAAhADj9If/WAAAAlAEAAAsAAAAA&#10;AAAAAAAAAAAALwEAAF9yZWxzLy5yZWxzUEsBAi0AFAAGAAgAAAAhAK6J8F2qAgAAmAUAAA4AAAAA&#10;AAAAAAAAAAAALgIAAGRycy9lMm9Eb2MueG1sUEsBAi0AFAAGAAgAAAAhAMmHgp3iAAAADgEAAA8A&#10;AAAAAAAAAAAAAAAABAUAAGRycy9kb3ducmV2LnhtbFBLBQYAAAAABAAEAPMAAAATBgAAAAA=&#10;" filled="f" strokecolor="#1f3763 [1604]" strokeweight="3pt">
              <v:stroke joinstyle="miter"/>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DC"/>
    <w:rsid w:val="000E31FC"/>
    <w:rsid w:val="00106FEF"/>
    <w:rsid w:val="001532B3"/>
    <w:rsid w:val="001A1FE0"/>
    <w:rsid w:val="002C2780"/>
    <w:rsid w:val="003F2F6A"/>
    <w:rsid w:val="004649BB"/>
    <w:rsid w:val="005300F7"/>
    <w:rsid w:val="005A00CD"/>
    <w:rsid w:val="005F04D7"/>
    <w:rsid w:val="00635FE9"/>
    <w:rsid w:val="00644C22"/>
    <w:rsid w:val="00856123"/>
    <w:rsid w:val="00864746"/>
    <w:rsid w:val="008838BD"/>
    <w:rsid w:val="008F0A03"/>
    <w:rsid w:val="00A339C2"/>
    <w:rsid w:val="00AB5C55"/>
    <w:rsid w:val="00B853FB"/>
    <w:rsid w:val="00C178A3"/>
    <w:rsid w:val="00DD079E"/>
    <w:rsid w:val="00DD3E2D"/>
    <w:rsid w:val="00E00690"/>
    <w:rsid w:val="00E835DC"/>
    <w:rsid w:val="00FB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11E06"/>
  <w15:chartTrackingRefBased/>
  <w15:docId w15:val="{C1AE3674-D983-46BB-8A56-CD1FA14F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690"/>
    <w:rPr>
      <w:rFonts w:ascii="Calibri" w:eastAsia="Calibri" w:hAnsi="Calibri" w:cs="Calibri"/>
      <w:lang w:eastAsia="en-GB"/>
    </w:rPr>
  </w:style>
  <w:style w:type="paragraph" w:styleId="Heading1">
    <w:name w:val="heading 1"/>
    <w:basedOn w:val="Normal"/>
    <w:next w:val="Normal"/>
    <w:link w:val="Heading1Char"/>
    <w:uiPriority w:val="9"/>
    <w:qFormat/>
    <w:rsid w:val="00E00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unhideWhenUsed/>
    <w:qFormat/>
    <w:rsid w:val="00E0069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DC"/>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835DC"/>
  </w:style>
  <w:style w:type="paragraph" w:styleId="Footer">
    <w:name w:val="footer"/>
    <w:basedOn w:val="Normal"/>
    <w:link w:val="FooterChar"/>
    <w:uiPriority w:val="99"/>
    <w:unhideWhenUsed/>
    <w:rsid w:val="00E835DC"/>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835DC"/>
  </w:style>
  <w:style w:type="character" w:customStyle="1" w:styleId="Heading8Char">
    <w:name w:val="Heading 8 Char"/>
    <w:basedOn w:val="DefaultParagraphFont"/>
    <w:link w:val="Heading8"/>
    <w:uiPriority w:val="9"/>
    <w:rsid w:val="00E00690"/>
    <w:rPr>
      <w:rFonts w:asciiTheme="majorHAnsi" w:eastAsiaTheme="majorEastAsia" w:hAnsiTheme="majorHAnsi" w:cstheme="majorBidi"/>
      <w:color w:val="272727" w:themeColor="text1" w:themeTint="D8"/>
      <w:sz w:val="21"/>
      <w:szCs w:val="21"/>
      <w:lang w:eastAsia="en-GB"/>
    </w:rPr>
  </w:style>
  <w:style w:type="paragraph" w:styleId="NormalWeb">
    <w:name w:val="Normal (Web)"/>
    <w:basedOn w:val="Normal"/>
    <w:uiPriority w:val="99"/>
    <w:semiHidden/>
    <w:unhideWhenUsed/>
    <w:rsid w:val="00E00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link w:val="HeadingChar"/>
    <w:qFormat/>
    <w:rsid w:val="00E00690"/>
    <w:pPr>
      <w:spacing w:line="360" w:lineRule="auto"/>
    </w:pPr>
    <w:rPr>
      <w:b/>
      <w:sz w:val="28"/>
      <w:szCs w:val="28"/>
    </w:rPr>
  </w:style>
  <w:style w:type="character" w:customStyle="1" w:styleId="HeadingChar">
    <w:name w:val="Heading Char"/>
    <w:basedOn w:val="DefaultParagraphFont"/>
    <w:link w:val="Heading"/>
    <w:rsid w:val="00E00690"/>
    <w:rPr>
      <w:rFonts w:ascii="Calibri" w:eastAsia="Calibri" w:hAnsi="Calibri" w:cs="Calibri"/>
      <w:b/>
      <w:sz w:val="28"/>
      <w:szCs w:val="28"/>
      <w:lang w:eastAsia="en-GB"/>
    </w:rPr>
  </w:style>
  <w:style w:type="character" w:customStyle="1" w:styleId="Heading1Char">
    <w:name w:val="Heading 1 Char"/>
    <w:basedOn w:val="DefaultParagraphFont"/>
    <w:link w:val="Heading1"/>
    <w:uiPriority w:val="9"/>
    <w:rsid w:val="00E00690"/>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E00690"/>
    <w:pPr>
      <w:outlineLvl w:val="9"/>
    </w:pPr>
    <w:rPr>
      <w:lang w:val="en-US" w:eastAsia="en-US"/>
    </w:rPr>
  </w:style>
  <w:style w:type="character" w:styleId="IntenseEmphasis">
    <w:name w:val="Intense Emphasis"/>
    <w:basedOn w:val="DefaultParagraphFont"/>
    <w:uiPriority w:val="21"/>
    <w:qFormat/>
    <w:rsid w:val="00E0069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Bailey-Pearce</dc:creator>
  <cp:keywords/>
  <dc:description/>
  <cp:lastModifiedBy>Mr L Bailey-Pearce</cp:lastModifiedBy>
  <cp:revision>4</cp:revision>
  <cp:lastPrinted>2022-02-10T14:39:00Z</cp:lastPrinted>
  <dcterms:created xsi:type="dcterms:W3CDTF">2022-01-28T09:18:00Z</dcterms:created>
  <dcterms:modified xsi:type="dcterms:W3CDTF">2022-02-10T14:40:00Z</dcterms:modified>
</cp:coreProperties>
</file>